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12 (Clustering)</w:t>
      </w:r>
    </w:p>
    <w:p w:rsidR="00000000" w:rsidDel="00000000" w:rsidP="00000000" w:rsidRDefault="00000000" w:rsidRPr="00000000" w14:paraId="0000000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Schedule is required where various Other Contracting Authorities want to join with the Buyer to efficiently contract collectively under a single Order Contract rather than as separate individual Buyers under separate Order Contracts. </w:t>
      </w:r>
    </w:p>
    <w:p w:rsidR="00000000" w:rsidDel="00000000" w:rsidP="00000000" w:rsidRDefault="00000000" w:rsidRPr="00000000" w14:paraId="00000004">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Definitions </w:t>
      </w:r>
    </w:p>
    <w:p w:rsidR="00000000" w:rsidDel="00000000" w:rsidP="00000000" w:rsidRDefault="00000000" w:rsidRPr="00000000" w14:paraId="0000000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“Cluster Members"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means a person named as such in the Annex A to this Schedule which shall be incorporated into the Order Form. </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purposes of this schedule, may also mean the specific contracting entity formed on behalf of the cluster.</w:t>
      </w:r>
      <w:r w:rsidDel="00000000" w:rsidR="00000000" w:rsidRPr="00000000">
        <w:rPr>
          <w:rtl w:val="0"/>
        </w:rPr>
      </w:r>
    </w:p>
    <w:p w:rsidR="00000000" w:rsidDel="00000000" w:rsidP="00000000" w:rsidRDefault="00000000" w:rsidRPr="00000000" w14:paraId="0000000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40" w:before="240" w:line="240" w:lineRule="auto"/>
        <w:ind w:left="720" w:right="0" w:hanging="72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Cluster Members benefits under the Contract</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has entered into this Order Contract both for its own benefit and for the benefit of the Cluster Members.  </w:t>
      </w:r>
    </w:p>
    <w:p w:rsidR="00000000" w:rsidDel="00000000" w:rsidP="00000000" w:rsidRDefault="00000000" w:rsidRPr="00000000" w14:paraId="0000000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Cluster Members who are to benefit under the Order Contract are identified in Annex 1 to this Schedule which shall be included into the Order Form.</w:t>
      </w:r>
    </w:p>
    <w:p w:rsidR="00000000" w:rsidDel="00000000" w:rsidP="00000000" w:rsidRDefault="00000000" w:rsidRPr="00000000" w14:paraId="0000000A">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Cluster Members shall have all of the rights granted to the Buyer under an Order Contract.  Accordingly, where the context requires in order to assure the Cluster Members rights and benefits under an Order Contract, and unless the Buyer otherwise specifies, references to the Buyer in an Order  Contract (including those references to a Party which are intended to relate to the Buyer) shall be deemed to include a reference to the Cluster Members.</w:t>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of the Cluster Members will be a third party beneficiary for the purposes of the CRTPA and may enforce the relevant provisions of an Order Contract pursuant to CRTPA.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to an Order Contract may in accordance with its provisions vary, terminate or rescind that Order Contract or any part of it, without the consent of any Cluster Member.</w:t>
      </w:r>
    </w:p>
    <w:p w:rsidR="00000000" w:rsidDel="00000000" w:rsidP="00000000" w:rsidRDefault="00000000" w:rsidRPr="00000000" w14:paraId="0000000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enforcement rights granted to Cluster Members under Paragraph 1.4 are subject to the following provisions: </w:t>
      </w:r>
    </w:p>
    <w:p w:rsidR="00000000" w:rsidDel="00000000" w:rsidP="00000000" w:rsidRDefault="00000000" w:rsidRPr="00000000" w14:paraId="0000000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enforce any provision of an Order Contract on behalf of a Cluster Member; </w:t>
      </w:r>
    </w:p>
    <w:p w:rsidR="00000000" w:rsidDel="00000000" w:rsidP="00000000" w:rsidRDefault="00000000" w:rsidRPr="00000000" w14:paraId="0000000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claim from a Cluster Member under the CRTPA to enforce an Order Contract shall be brought by the Buyer if reasonably practicable for the Buyer and Cluster Member to do so; and</w:t>
      </w:r>
    </w:p>
    <w:p w:rsidR="00000000" w:rsidDel="00000000" w:rsidP="00000000" w:rsidRDefault="00000000" w:rsidRPr="00000000" w14:paraId="0000001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limits and exclusions of liability in the Order Contract shall apply to any claim to enforce an Order Contract made by the Buyer on behalf of a Cluster Member and to any claim to enforce an Order Contract made by a Cluster Member acting on its own behalf.</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72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that Cluster Members shall each receive the same Services from the Supplier the following adjustments will apply in relation to how the Order Contract will operate in relation to the Buyer and Cluster Members:</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 will be provided by the Supplier to each Cluster Member and Buyer separately; </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Supplier's obligation in regards to reporting will be owed to each Cluster Member and Buyer separately;</w:t>
      </w:r>
    </w:p>
    <w:p w:rsidR="00000000" w:rsidDel="00000000" w:rsidP="00000000" w:rsidRDefault="00000000" w:rsidRPr="00000000" w14:paraId="000000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Cluster Members shall be entitled to separate invoices in respect of the provision of Deliverables;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separate invoices will correlate to the Deliverables provided to the respective Buyer and Cluster Members;</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Charges to be paid for the Deliverables shall be calculated on a per Cluster Member and Buyer basis and each Cluster Member and the Buyer shall be responsible for paying their respective Charges;</w:t>
      </w:r>
    </w:p>
    <w:p w:rsidR="00000000" w:rsidDel="00000000" w:rsidP="00000000" w:rsidRDefault="00000000" w:rsidRPr="00000000" w14:paraId="000000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Service Levels and corresponding Service Credits will be calculated in respect of each Cluster Member and Buyer, and they will be reported and deducted against Charges due by each respective Cluster Member and Buyer; and</w:t>
      </w:r>
    </w:p>
    <w:p w:rsidR="00000000" w:rsidDel="00000000" w:rsidP="00000000" w:rsidRDefault="00000000" w:rsidRPr="00000000" w14:paraId="0000001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14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such further adjustments as the Buyer and each Cluster Member may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to the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Supplier from time to time. </w:t>
      </w:r>
    </w:p>
    <w:p w:rsidR="00000000" w:rsidDel="00000000" w:rsidP="00000000" w:rsidRDefault="00000000" w:rsidRPr="00000000" w14:paraId="00000019">
      <w:pPr>
        <w:spacing w:after="200" w:line="276" w:lineRule="auto"/>
        <w:ind w:left="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Annex A – Cluster Members</w:t>
      </w:r>
    </w:p>
    <w:p w:rsidR="00000000" w:rsidDel="00000000" w:rsidP="00000000" w:rsidRDefault="00000000" w:rsidRPr="00000000" w14:paraId="0000001C">
      <w:pPr>
        <w:ind w:left="0" w:firstLine="0"/>
        <w:jc w:val="left"/>
        <w:rPr>
          <w:sz w:val="24"/>
          <w:szCs w:val="24"/>
        </w:rPr>
      </w:pPr>
      <w:r w:rsidDel="00000000" w:rsidR="00000000" w:rsidRPr="00000000">
        <w:rPr>
          <w:sz w:val="24"/>
          <w:szCs w:val="24"/>
          <w:rtl w:val="0"/>
        </w:rPr>
        <w:t xml:space="preserve">The Deliverables shall also be provided for the benefit of the following Cluster Members:</w:t>
      </w:r>
    </w:p>
    <w:tbl>
      <w:tblPr>
        <w:tblStyle w:val="Table1"/>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54"/>
        <w:gridCol w:w="2254"/>
        <w:gridCol w:w="2254"/>
        <w:gridCol w:w="2254"/>
        <w:tblGridChange w:id="0">
          <w:tblGrid>
            <w:gridCol w:w="2254"/>
            <w:gridCol w:w="2254"/>
            <w:gridCol w:w="2254"/>
            <w:gridCol w:w="2254"/>
          </w:tblGrid>
        </w:tblGridChange>
      </w:tblGrid>
      <w:tr>
        <w:trPr>
          <w:cantSplit w:val="0"/>
          <w:tblHeader w:val="0"/>
        </w:trPr>
        <w:tc>
          <w:tcPr/>
          <w:p w:rsidR="00000000" w:rsidDel="00000000" w:rsidP="00000000" w:rsidRDefault="00000000" w:rsidRPr="00000000" w14:paraId="0000001D">
            <w:pPr>
              <w:keepNext w:val="1"/>
              <w:keepLines w:val="1"/>
              <w:spacing w:before="200" w:line="276" w:lineRule="auto"/>
              <w:ind w:left="0" w:firstLine="0"/>
              <w:jc w:val="left"/>
              <w:rPr>
                <w:sz w:val="24"/>
                <w:szCs w:val="24"/>
              </w:rPr>
            </w:pPr>
            <w:r w:rsidDel="00000000" w:rsidR="00000000" w:rsidRPr="00000000">
              <w:rPr>
                <w:sz w:val="24"/>
                <w:szCs w:val="24"/>
                <w:rtl w:val="0"/>
              </w:rPr>
              <w:t xml:space="preserve">Name of Cluster Member</w:t>
            </w:r>
          </w:p>
        </w:tc>
        <w:tc>
          <w:tcPr/>
          <w:p w:rsidR="00000000" w:rsidDel="00000000" w:rsidP="00000000" w:rsidRDefault="00000000" w:rsidRPr="00000000" w14:paraId="0000001E">
            <w:pPr>
              <w:keepNext w:val="1"/>
              <w:keepLines w:val="1"/>
              <w:spacing w:before="200" w:line="276" w:lineRule="auto"/>
              <w:ind w:left="0" w:firstLine="0"/>
              <w:jc w:val="left"/>
              <w:rPr>
                <w:sz w:val="24"/>
                <w:szCs w:val="24"/>
              </w:rPr>
            </w:pPr>
            <w:r w:rsidDel="00000000" w:rsidR="00000000" w:rsidRPr="00000000">
              <w:rPr>
                <w:sz w:val="24"/>
                <w:szCs w:val="24"/>
                <w:rtl w:val="0"/>
              </w:rPr>
              <w:t xml:space="preserve">Services to be provided</w:t>
            </w:r>
          </w:p>
        </w:tc>
        <w:tc>
          <w:tcPr/>
          <w:p w:rsidR="00000000" w:rsidDel="00000000" w:rsidP="00000000" w:rsidRDefault="00000000" w:rsidRPr="00000000" w14:paraId="0000001F">
            <w:pPr>
              <w:keepNext w:val="1"/>
              <w:keepLines w:val="1"/>
              <w:spacing w:before="200" w:line="276" w:lineRule="auto"/>
              <w:ind w:left="0" w:firstLine="0"/>
              <w:jc w:val="left"/>
              <w:rPr>
                <w:sz w:val="24"/>
                <w:szCs w:val="24"/>
              </w:rPr>
            </w:pPr>
            <w:r w:rsidDel="00000000" w:rsidR="00000000" w:rsidRPr="00000000">
              <w:rPr>
                <w:sz w:val="24"/>
                <w:szCs w:val="24"/>
                <w:rtl w:val="0"/>
              </w:rPr>
              <w:t xml:space="preserve">Duration</w:t>
            </w:r>
          </w:p>
        </w:tc>
        <w:tc>
          <w:tcPr/>
          <w:p w:rsidR="00000000" w:rsidDel="00000000" w:rsidP="00000000" w:rsidRDefault="00000000" w:rsidRPr="00000000" w14:paraId="00000020">
            <w:pPr>
              <w:keepNext w:val="1"/>
              <w:keepLines w:val="1"/>
              <w:spacing w:before="200" w:line="276" w:lineRule="auto"/>
              <w:ind w:left="0" w:firstLine="0"/>
              <w:jc w:val="left"/>
              <w:rPr>
                <w:sz w:val="24"/>
                <w:szCs w:val="24"/>
              </w:rPr>
            </w:pPr>
            <w:r w:rsidDel="00000000" w:rsidR="00000000" w:rsidRPr="00000000">
              <w:rPr>
                <w:sz w:val="24"/>
                <w:szCs w:val="24"/>
                <w:rtl w:val="0"/>
              </w:rPr>
              <w:t xml:space="preserve">Special Terms</w:t>
            </w:r>
          </w:p>
        </w:tc>
      </w:tr>
      <w:tr>
        <w:trPr>
          <w:cantSplit w:val="0"/>
          <w:tblHeader w:val="0"/>
        </w:trPr>
        <w:tc>
          <w:tcPr/>
          <w:p w:rsidR="00000000" w:rsidDel="00000000" w:rsidP="00000000" w:rsidRDefault="00000000" w:rsidRPr="00000000" w14:paraId="00000021">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2">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3">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4">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5">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6">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7">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8">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9">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A">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B">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C">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r>
        <w:trPr>
          <w:cantSplit w:val="0"/>
          <w:tblHeader w:val="0"/>
        </w:trPr>
        <w:tc>
          <w:tcPr/>
          <w:p w:rsidR="00000000" w:rsidDel="00000000" w:rsidP="00000000" w:rsidRDefault="00000000" w:rsidRPr="00000000" w14:paraId="0000002D">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E">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2F">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c>
          <w:tcPr/>
          <w:p w:rsidR="00000000" w:rsidDel="00000000" w:rsidP="00000000" w:rsidRDefault="00000000" w:rsidRPr="00000000" w14:paraId="00000030">
            <w:pPr>
              <w:keepNext w:val="1"/>
              <w:keepLines w:val="1"/>
              <w:spacing w:before="200" w:line="276" w:lineRule="auto"/>
              <w:ind w:firstLine="1418"/>
              <w:jc w:val="left"/>
              <w:rPr>
                <w:sz w:val="24"/>
                <w:szCs w:val="24"/>
                <w:highlight w:val="yellow"/>
              </w:rPr>
            </w:pPr>
            <w:r w:rsidDel="00000000" w:rsidR="00000000" w:rsidRPr="00000000">
              <w:rPr>
                <w:sz w:val="24"/>
                <w:szCs w:val="24"/>
                <w:highlight w:val="yellow"/>
                <w:rtl w:val="0"/>
              </w:rPr>
              <w:t xml:space="preserve">[  ]</w:t>
            </w:r>
          </w:p>
        </w:tc>
      </w:tr>
    </w:tbl>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Calibri" w:cs="Calibri" w:eastAsia="Calibri" w:hAnsi="Calibri"/>
          <w:b w:val="1"/>
          <w:i w:val="0"/>
          <w:smallCaps w:val="0"/>
          <w:strike w:val="0"/>
          <w:color w:val="000000"/>
          <w:sz w:val="24"/>
          <w:szCs w:val="24"/>
          <w:u w:val="single"/>
          <w:shd w:fill="auto" w:val="clear"/>
          <w:vertAlign w:val="baseline"/>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RM6264</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A">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tab/>
      <w:t xml:space="preserve">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2">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Order Schedule 12 (Clustering)</w:t>
    </w:r>
    <w:r w:rsidDel="00000000" w:rsidR="00000000" w:rsidRPr="00000000">
      <w:rPr>
        <w:rtl w:val="0"/>
      </w:rPr>
    </w:r>
  </w:p>
  <w:p w:rsidR="00000000" w:rsidDel="00000000" w:rsidP="00000000" w:rsidRDefault="00000000" w:rsidRPr="00000000" w14:paraId="00000033">
    <w:pPr>
      <w:tabs>
        <w:tab w:val="left" w:pos="3899"/>
      </w:tabs>
      <w:spacing w:after="0" w:lineRule="auto"/>
      <w:ind w:left="0" w:firstLine="0"/>
      <w:jc w:val="left"/>
      <w:rPr>
        <w:sz w:val="20"/>
        <w:szCs w:val="20"/>
      </w:rPr>
    </w:pPr>
    <w:r w:rsidDel="00000000" w:rsidR="00000000" w:rsidRPr="00000000">
      <w:rPr>
        <w:sz w:val="20"/>
        <w:szCs w:val="20"/>
        <w:rtl w:val="0"/>
      </w:rPr>
      <w:t xml:space="preserve">Order Ref: </w:t>
    </w:r>
  </w:p>
  <w:p w:rsidR="00000000" w:rsidDel="00000000" w:rsidP="00000000" w:rsidRDefault="00000000" w:rsidRPr="00000000" w14:paraId="00000034">
    <w:pPr>
      <w:tabs>
        <w:tab w:val="left" w:pos="3899"/>
      </w:tabs>
      <w:spacing w:after="0" w:lineRule="auto"/>
      <w:ind w:left="0" w:firstLine="0"/>
      <w:jc w:val="left"/>
      <w:rPr>
        <w:color w:val="000000"/>
        <w:sz w:val="20"/>
        <w:szCs w:val="20"/>
      </w:rPr>
    </w:pPr>
    <w:r w:rsidDel="00000000" w:rsidR="00000000" w:rsidRPr="00000000">
      <w:rPr>
        <w:sz w:val="20"/>
        <w:szCs w:val="20"/>
        <w:rtl w:val="0"/>
      </w:rPr>
      <w:t xml:space="preserve">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w:t>
    </w:r>
    <w:r w:rsidDel="00000000" w:rsidR="00000000" w:rsidRPr="00000000">
      <w:rPr>
        <w:sz w:val="20"/>
        <w:szCs w:val="20"/>
        <w:rtl w:val="0"/>
      </w:rPr>
      <w:t xml:space="preserve">22</w:t>
    </w:r>
    <w:r w:rsidDel="00000000" w:rsidR="00000000" w:rsidRPr="00000000">
      <w:rPr>
        <w:rtl w:val="0"/>
      </w:rPr>
    </w:r>
  </w:p>
  <w:p w:rsidR="00000000" w:rsidDel="00000000" w:rsidP="00000000" w:rsidRDefault="00000000" w:rsidRPr="00000000" w14:paraId="00000035">
    <w:pPr>
      <w:tabs>
        <w:tab w:val="left" w:pos="3899"/>
      </w:tabs>
      <w:spacing w:after="0" w:lineRule="auto"/>
      <w:ind w:left="0" w:firstLine="0"/>
      <w:jc w:val="left"/>
      <w:rPr>
        <w:color w:val="000000"/>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ind w:left="720" w:hanging="720"/>
    </w:pPr>
    <w:rPr>
      <w:rFonts w:ascii="Times New Roman" w:cs="Times New Roman" w:eastAsia="Times New Roman" w:hAnsi="Times New Roman"/>
    </w:rPr>
  </w:style>
  <w:style w:type="paragraph" w:styleId="Heading2">
    <w:name w:val="heading 2"/>
    <w:basedOn w:val="Normal"/>
    <w:next w:val="Normal"/>
    <w:pPr>
      <w:ind w:left="720" w:hanging="720"/>
    </w:pPr>
    <w:rPr>
      <w:rFonts w:ascii="Times New Roman" w:cs="Times New Roman" w:eastAsia="Times New Roman" w:hAnsi="Times New Roman"/>
    </w:rPr>
  </w:style>
  <w:style w:type="paragraph" w:styleId="Heading3">
    <w:name w:val="heading 3"/>
    <w:basedOn w:val="Normal"/>
    <w:next w:val="Normal"/>
    <w:pPr>
      <w:ind w:left="1800" w:hanging="1080"/>
    </w:pPr>
    <w:rPr>
      <w:rFonts w:ascii="Times New Roman" w:cs="Times New Roman" w:eastAsia="Times New Roman" w:hAnsi="Times New Roman"/>
    </w:rPr>
  </w:style>
  <w:style w:type="paragraph" w:styleId="Heading4">
    <w:name w:val="heading 4"/>
    <w:basedOn w:val="Normal"/>
    <w:next w:val="Normal"/>
    <w:pPr>
      <w:ind w:left="2880" w:hanging="108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paragraph" w:styleId="Heading1">
    <w:name w:val="heading 1"/>
    <w:basedOn w:val="Normal"/>
    <w:link w:val="Heading1Char"/>
    <w:qFormat w:val="1"/>
    <w:pPr>
      <w:numPr>
        <w:numId w:val="22"/>
      </w:numPr>
      <w:overflowPunct w:val="1"/>
      <w:autoSpaceDE w:val="1"/>
      <w:autoSpaceDN w:val="1"/>
      <w:textAlignment w:val="auto"/>
      <w:outlineLvl w:val="0"/>
    </w:pPr>
    <w:rPr>
      <w:rFonts w:ascii="Times New Roman" w:cs="Times New Roman" w:eastAsia="STZhongsong" w:hAnsi="Times New Roman"/>
      <w:szCs w:val="20"/>
      <w:lang w:eastAsia="zh-CN"/>
    </w:rPr>
  </w:style>
  <w:style w:type="paragraph" w:styleId="Heading2">
    <w:name w:val="heading 2"/>
    <w:basedOn w:val="Normal"/>
    <w:link w:val="Heading2Char"/>
    <w:qFormat w:val="1"/>
    <w:pPr>
      <w:numPr>
        <w:ilvl w:val="1"/>
        <w:numId w:val="22"/>
      </w:numPr>
      <w:overflowPunct w:val="1"/>
      <w:autoSpaceDE w:val="1"/>
      <w:autoSpaceDN w:val="1"/>
      <w:textAlignment w:val="auto"/>
      <w:outlineLvl w:val="1"/>
    </w:pPr>
    <w:rPr>
      <w:rFonts w:ascii="Times New Roman" w:cs="Times New Roman" w:eastAsia="STZhongsong" w:hAnsi="Times New Roman"/>
      <w:szCs w:val="20"/>
      <w:lang w:eastAsia="zh-CN"/>
    </w:rPr>
  </w:style>
  <w:style w:type="paragraph" w:styleId="Heading3">
    <w:name w:val="heading 3"/>
    <w:basedOn w:val="Normal"/>
    <w:link w:val="Heading3Char"/>
    <w:qFormat w:val="1"/>
    <w:pPr>
      <w:numPr>
        <w:ilvl w:val="2"/>
        <w:numId w:val="22"/>
      </w:numPr>
      <w:overflowPunct w:val="1"/>
      <w:autoSpaceDE w:val="1"/>
      <w:autoSpaceDN w:val="1"/>
      <w:textAlignment w:val="auto"/>
      <w:outlineLvl w:val="2"/>
    </w:pPr>
    <w:rPr>
      <w:rFonts w:ascii="Times New Roman" w:cs="Times New Roman" w:eastAsia="STZhongsong" w:hAnsi="Times New Roman"/>
      <w:szCs w:val="20"/>
      <w:lang w:eastAsia="zh-CN"/>
    </w:rPr>
  </w:style>
  <w:style w:type="paragraph" w:styleId="Heading4">
    <w:name w:val="heading 4"/>
    <w:basedOn w:val="Normal"/>
    <w:link w:val="Heading4Char"/>
    <w:qFormat w:val="1"/>
    <w:pPr>
      <w:numPr>
        <w:ilvl w:val="3"/>
        <w:numId w:val="22"/>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qFormat w:val="1"/>
    <w:pPr>
      <w:numPr>
        <w:ilvl w:val="4"/>
        <w:numId w:val="22"/>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qFormat w:val="1"/>
    <w:pPr>
      <w:numPr>
        <w:ilvl w:val="5"/>
        <w:numId w:val="22"/>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22"/>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22"/>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22"/>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clear" w:pos="720"/>
      </w:tabs>
      <w:overflowPunct w:val="1"/>
      <w:autoSpaceDE w:val="1"/>
      <w:autoSpaceDN w:val="1"/>
      <w:spacing w:before="240"/>
      <w:ind w:left="360" w:hanging="360"/>
      <w:textAlignment w:val="auto"/>
      <w:outlineLvl w:val="1"/>
    </w:pPr>
    <w:rPr>
      <w:rFonts w:ascii="Calibri" w:eastAsia="STZhongsong" w:hAnsi="Calibri"/>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clear" w:pos="720"/>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rPr>
      <w:sz w:val="20"/>
      <w:szCs w:val="20"/>
    </w:rPr>
  </w:style>
  <w:style w:type="character" w:styleId="CommentTextChar" w:customStyle="1">
    <w:name w:val="Comment Text Char"/>
    <w:basedOn w:val="DefaultParagraphFont"/>
    <w:link w:val="CommentText"/>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rPr>
      <w:rFonts w:ascii="Arial" w:cs="Arial" w:eastAsia="Times New Roman" w:hAnsi="Arial"/>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rPr>
      <w:rFonts w:ascii="Times New Roman" w:cs="Times New Roman" w:eastAsia="STZhongsong" w:hAnsi="Times New Roman"/>
      <w:szCs w:val="20"/>
      <w:lang w:eastAsia="zh-CN"/>
    </w:rPr>
  </w:style>
  <w:style w:type="character" w:styleId="Heading2Char" w:customStyle="1">
    <w:name w:val="Heading 2 Char"/>
    <w:basedOn w:val="DefaultParagraphFont"/>
    <w:link w:val="Heading2"/>
    <w:rPr>
      <w:rFonts w:ascii="Times New Roman" w:cs="Times New Roman" w:eastAsia="STZhongsong" w:hAnsi="Times New Roman"/>
      <w:szCs w:val="20"/>
      <w:lang w:eastAsia="zh-CN"/>
    </w:rPr>
  </w:style>
  <w:style w:type="character" w:styleId="Heading3Char" w:customStyle="1">
    <w:name w:val="Heading 3 Char"/>
    <w:basedOn w:val="DefaultParagraphFont"/>
    <w:link w:val="Heading3"/>
    <w:rPr>
      <w:rFonts w:ascii="Times New Roman" w:cs="Times New Roman" w:eastAsia="STZhongsong" w:hAnsi="Times New Roman"/>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MarginText" w:customStyle="1">
    <w:name w:val="Margin Text"/>
    <w:basedOn w:val="Normal"/>
    <w:pPr>
      <w:overflowPunct w:val="1"/>
      <w:autoSpaceDE w:val="1"/>
      <w:autoSpaceDN w:val="1"/>
      <w:ind w:left="0"/>
      <w:textAlignment w:val="auto"/>
    </w:pPr>
    <w:rPr>
      <w:rFonts w:ascii="Times New Roman" w:cs="Times New Roman" w:eastAsia="STZhongsong" w:hAnsi="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val="1"/>
    <w:pPr>
      <w:overflowPunct w:val="1"/>
      <w:autoSpaceDE w:val="1"/>
      <w:autoSpaceDN w:val="1"/>
      <w:spacing w:after="60"/>
      <w:ind w:left="720" w:hanging="720"/>
      <w:textAlignment w:val="auto"/>
    </w:pPr>
    <w:rPr>
      <w:rFonts w:ascii="Times New Roman" w:cs="Times New Roman" w:eastAsia="STZhongsong" w:hAnsi="Times New Roman"/>
      <w:sz w:val="16"/>
      <w:szCs w:val="20"/>
      <w:lang w:eastAsia="zh-CN"/>
    </w:rPr>
  </w:style>
  <w:style w:type="character" w:styleId="FootnoteTextChar" w:customStyle="1">
    <w:name w:val="Footnote Text Char"/>
    <w:basedOn w:val="DefaultParagraphFont"/>
    <w:link w:val="FootnoteText"/>
    <w:semiHidden w:val="1"/>
    <w:rPr>
      <w:rFonts w:ascii="Times New Roman" w:cs="Times New Roman" w:eastAsia="STZhongsong" w:hAnsi="Times New Roman"/>
      <w:sz w:val="16"/>
      <w:szCs w:val="20"/>
      <w:lang w:eastAsia="zh-CN"/>
    </w:rPr>
  </w:style>
  <w:style w:type="character" w:styleId="FootnoteReference">
    <w:name w:val="foot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DET9C3xJcHxN8gEH04E/VTME9EA==">AMUW2mX+lmwCUOViKiGoxxIKj5BV8mFbva2+4dc0oHRTsLK7qMKPdhTnYaEza7bLFRNpaRt9rEakfeE5kYCttSjJugk4NtDGCIJLNlX2e7vmO7zIrcGfqiVWTwgj61rHblyTijPWqxvxLJ1cxhxo5JPpVn0N+kIrK4xDOPy7Y5SWLSD6aXzglyhB2bUKiVfWAmTCJkQsh1Td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2022-09-28T12:57:00Z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